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0588D4" w14:textId="77390118" w:rsidR="008323C4" w:rsidRDefault="008323C4">
      <w:r>
        <w:t xml:space="preserve">To start scanning with </w:t>
      </w:r>
      <w:proofErr w:type="spellStart"/>
      <w:r>
        <w:t>myQA</w:t>
      </w:r>
      <w:proofErr w:type="spellEnd"/>
      <w:r>
        <w:t xml:space="preserve"> Accept, the CCU will need to be connected to the SW. With the CCU connected via Ethernet, open </w:t>
      </w:r>
      <w:proofErr w:type="spellStart"/>
      <w:r>
        <w:t>myQA</w:t>
      </w:r>
      <w:proofErr w:type="spellEnd"/>
      <w:r>
        <w:t xml:space="preserve"> Accept and go to Common Settings &gt; Equipment Setup &gt; Controllers. The IP address of the CCU should be showing. If it is not highlighted grey, click on the IP address.</w:t>
      </w:r>
    </w:p>
    <w:p w14:paraId="4EB7A831" w14:textId="2E67FA14" w:rsidR="008323C4" w:rsidRDefault="008323C4">
      <w:r>
        <w:rPr>
          <w:noProof/>
        </w:rPr>
        <w:drawing>
          <wp:inline distT="0" distB="0" distL="0" distR="0" wp14:anchorId="42C92A79" wp14:editId="220780EA">
            <wp:extent cx="5934075" cy="293751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2937510"/>
                    </a:xfrm>
                    <a:prstGeom prst="rect">
                      <a:avLst/>
                    </a:prstGeom>
                    <a:noFill/>
                    <a:ln>
                      <a:noFill/>
                    </a:ln>
                  </pic:spPr>
                </pic:pic>
              </a:graphicData>
            </a:graphic>
          </wp:inline>
        </w:drawing>
      </w:r>
    </w:p>
    <w:p w14:paraId="47777EC2" w14:textId="64003FCE" w:rsidR="008323C4" w:rsidRDefault="008323C4">
      <w:r>
        <w:t>The Electrometer type should be marked as Internal unless using the LDA-99. This step in Common Settings is only necessary if connecting to the CCU for the first time, or if there are multiple CCUs used on the same PC.</w:t>
      </w:r>
    </w:p>
    <w:p w14:paraId="2ACCFA0E" w14:textId="48BE3673" w:rsidR="008323C4" w:rsidRDefault="008323C4">
      <w:r>
        <w:t xml:space="preserve">Click the Connect button in the Controller panel in Queue Setup. </w:t>
      </w:r>
      <w:r w:rsidR="00420764">
        <w:rPr>
          <w:noProof/>
        </w:rPr>
        <w:drawing>
          <wp:inline distT="0" distB="0" distL="0" distR="0" wp14:anchorId="66E6194B" wp14:editId="2DBFAC62">
            <wp:extent cx="5939790" cy="301371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3013710"/>
                    </a:xfrm>
                    <a:prstGeom prst="rect">
                      <a:avLst/>
                    </a:prstGeom>
                    <a:noFill/>
                    <a:ln>
                      <a:noFill/>
                    </a:ln>
                  </pic:spPr>
                </pic:pic>
              </a:graphicData>
            </a:graphic>
          </wp:inline>
        </w:drawing>
      </w:r>
    </w:p>
    <w:p w14:paraId="443BC6A6" w14:textId="545C7844" w:rsidR="00420764" w:rsidRDefault="00420764">
      <w:r>
        <w:t>If no IP address in the Common Settings &gt; Equipment Setup</w:t>
      </w:r>
      <w:r w:rsidR="00CD0E98">
        <w:t xml:space="preserve"> is displayed</w:t>
      </w:r>
      <w:r>
        <w:t xml:space="preserve"> and the </w:t>
      </w:r>
      <w:r w:rsidR="009D70CC">
        <w:t>“C</w:t>
      </w:r>
      <w:r>
        <w:t>onnect</w:t>
      </w:r>
      <w:r w:rsidR="009D70CC">
        <w:t>”</w:t>
      </w:r>
      <w:r>
        <w:t xml:space="preserve"> button in the </w:t>
      </w:r>
      <w:r w:rsidR="009D70CC">
        <w:t>Controller panel is greyed out</w:t>
      </w:r>
      <w:r>
        <w:t>, there is e</w:t>
      </w:r>
      <w:r w:rsidR="00841757">
        <w:t>i</w:t>
      </w:r>
      <w:r>
        <w:t xml:space="preserve">ther a firewall or IP address issue. </w:t>
      </w:r>
    </w:p>
    <w:p w14:paraId="062AFB05" w14:textId="77E577E0" w:rsidR="00420764" w:rsidRDefault="00420764">
      <w:r>
        <w:lastRenderedPageBreak/>
        <w:t>After connecting to the CCU, check to see if the Gantry Coordinates button has the green checkmark.</w:t>
      </w:r>
    </w:p>
    <w:p w14:paraId="3934B32D" w14:textId="4C5CD275" w:rsidR="00420764" w:rsidRDefault="00420764">
      <w:r>
        <w:rPr>
          <w:noProof/>
        </w:rPr>
        <w:drawing>
          <wp:inline distT="0" distB="0" distL="0" distR="0" wp14:anchorId="3A803825" wp14:editId="458E43FB">
            <wp:extent cx="4619456" cy="2566035"/>
            <wp:effectExtent l="0" t="0" r="0" b="5715"/>
            <wp:docPr id="3" name="Picture 3" descr="C:\Users\tcreitz\Downloads\Annotation 2019-11-02 185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creitz\Downloads\Annotation 2019-11-02 18531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1688" cy="2572830"/>
                    </a:xfrm>
                    <a:prstGeom prst="rect">
                      <a:avLst/>
                    </a:prstGeom>
                    <a:noFill/>
                    <a:ln>
                      <a:noFill/>
                    </a:ln>
                  </pic:spPr>
                </pic:pic>
              </a:graphicData>
            </a:graphic>
          </wp:inline>
        </w:drawing>
      </w:r>
    </w:p>
    <w:p w14:paraId="015E852E" w14:textId="6D7D5270" w:rsidR="00420764" w:rsidRDefault="00420764">
      <w:r>
        <w:t xml:space="preserve">If the Gantry Coordinates button does not have the green checkmark, the isocenter and water surface have not been set. Please set isocenter and water surface on the hand pendant. </w:t>
      </w:r>
    </w:p>
    <w:p w14:paraId="7BD076A3" w14:textId="36764241" w:rsidR="003A1B31" w:rsidRDefault="003A1B31">
      <w:r>
        <w:t>The Isocenter and Water surface buttons are marked with arrows here:</w:t>
      </w:r>
    </w:p>
    <w:p w14:paraId="71D8767A" w14:textId="399F246C" w:rsidR="003A1B31" w:rsidRDefault="00BE2AB4">
      <w:r>
        <w:rPr>
          <w:rFonts w:eastAsia="Times New Roman"/>
          <w:noProof/>
        </w:rPr>
        <mc:AlternateContent>
          <mc:Choice Requires="wps">
            <w:drawing>
              <wp:anchor distT="0" distB="0" distL="114300" distR="114300" simplePos="0" relativeHeight="251660288" behindDoc="0" locked="0" layoutInCell="1" allowOverlap="1" wp14:anchorId="32AC8B54" wp14:editId="4F097A21">
                <wp:simplePos x="0" y="0"/>
                <wp:positionH relativeFrom="column">
                  <wp:posOffset>685800</wp:posOffset>
                </wp:positionH>
                <wp:positionV relativeFrom="paragraph">
                  <wp:posOffset>2343150</wp:posOffset>
                </wp:positionV>
                <wp:extent cx="0" cy="419100"/>
                <wp:effectExtent l="76200" t="38100" r="57150" b="19050"/>
                <wp:wrapNone/>
                <wp:docPr id="17" name="Straight Arrow Connector 17"/>
                <wp:cNvGraphicFramePr/>
                <a:graphic xmlns:a="http://schemas.openxmlformats.org/drawingml/2006/main">
                  <a:graphicData uri="http://schemas.microsoft.com/office/word/2010/wordprocessingShape">
                    <wps:wsp>
                      <wps:cNvCnPr/>
                      <wps:spPr>
                        <a:xfrm flipV="1">
                          <a:off x="0" y="0"/>
                          <a:ext cx="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072BB79" id="_x0000_t32" coordsize="21600,21600" o:spt="32" o:oned="t" path="m,l21600,21600e" filled="f">
                <v:path arrowok="t" fillok="f" o:connecttype="none"/>
                <o:lock v:ext="edit" shapetype="t"/>
              </v:shapetype>
              <v:shape id="Straight Arrow Connector 17" o:spid="_x0000_s1026" type="#_x0000_t32" style="position:absolute;margin-left:54pt;margin-top:184.5pt;width:0;height:33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" strokecolor="#4472c4 [3204]" strokeweight=".5pt">
                <v:stroke endarrow="block" joinstyle="miter"/>
              </v:shape>
            </w:pict>
          </mc:Fallback>
        </mc:AlternateContent>
      </w:r>
      <w:r>
        <w:rPr>
          <w:rFonts w:eastAsia="Times New Roman"/>
          <w:noProof/>
        </w:rPr>
        <mc:AlternateContent>
          <mc:Choice Requires="wps">
            <w:drawing>
              <wp:anchor distT="0" distB="0" distL="114300" distR="114300" simplePos="0" relativeHeight="251659264" behindDoc="0" locked="0" layoutInCell="1" allowOverlap="1" wp14:anchorId="53A69F13" wp14:editId="074B06F3">
                <wp:simplePos x="0" y="0"/>
                <wp:positionH relativeFrom="column">
                  <wp:posOffset>447675</wp:posOffset>
                </wp:positionH>
                <wp:positionV relativeFrom="paragraph">
                  <wp:posOffset>2343150</wp:posOffset>
                </wp:positionV>
                <wp:extent cx="0" cy="390525"/>
                <wp:effectExtent l="76200" t="38100" r="57150" b="9525"/>
                <wp:wrapNone/>
                <wp:docPr id="16" name="Straight Arrow Connector 16"/>
                <wp:cNvGraphicFramePr/>
                <a:graphic xmlns:a="http://schemas.openxmlformats.org/drawingml/2006/main">
                  <a:graphicData uri="http://schemas.microsoft.com/office/word/2010/wordprocessingShape">
                    <wps:wsp>
                      <wps:cNvCnPr/>
                      <wps:spPr>
                        <a:xfrm flipV="1">
                          <a:off x="0" y="0"/>
                          <a:ext cx="0"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12FCBC" id="Straight Arrow Connector 16" o:spid="_x0000_s1026" type="#_x0000_t32" style="position:absolute;margin-left:35.25pt;margin-top:184.5pt;width:0;height:30.7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" strokecolor="#4472c4 [3204]" strokeweight=".5pt">
                <v:stroke endarrow="block" joinstyle="miter"/>
              </v:shape>
            </w:pict>
          </mc:Fallback>
        </mc:AlternateContent>
      </w:r>
      <w:r w:rsidR="001E35DE">
        <w:rPr>
          <w:rFonts w:eastAsia="Times New Roman"/>
          <w:noProof/>
        </w:rPr>
        <w:drawing>
          <wp:inline distT="0" distB="0" distL="0" distR="0" wp14:anchorId="035C3402" wp14:editId="46E7FD90">
            <wp:extent cx="3681661" cy="1676859"/>
            <wp:effectExtent l="0" t="7302" r="7302" b="7303"/>
            <wp:docPr id="11" name="Picture 11" descr="cid:43CFB1A8-C8CB-4AD4-AF3B-EE0A6D463144-L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43CFB1A8-C8CB-4AD4-AF3B-EE0A6D463144-L0-001"/>
                    <pic:cNvPicPr>
                      <a:picLocks noChangeAspect="1" noChangeArrowheads="1"/>
                    </pic:cNvPicPr>
                  </pic:nvPicPr>
                  <pic:blipFill rotWithShape="1">
                    <a:blip r:embed="rId9" r:link="rId10">
                      <a:extLst>
                        <a:ext uri="{28A0092B-C50C-407E-A947-70E740481C1C}">
                          <a14:useLocalDpi xmlns:a14="http://schemas.microsoft.com/office/drawing/2010/main" val="0"/>
                        </a:ext>
                      </a:extLst>
                    </a:blip>
                    <a:srcRect l="13098" t="26433" r="6812" b="24902"/>
                    <a:stretch/>
                  </pic:blipFill>
                  <pic:spPr bwMode="auto">
                    <a:xfrm rot="5400000">
                      <a:off x="0" y="0"/>
                      <a:ext cx="3695135" cy="168299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186ADA0" wp14:editId="52862EC5">
            <wp:extent cx="4150952" cy="362902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2070" cy="3647488"/>
                    </a:xfrm>
                    <a:prstGeom prst="rect">
                      <a:avLst/>
                    </a:prstGeom>
                    <a:noFill/>
                    <a:ln>
                      <a:noFill/>
                    </a:ln>
                  </pic:spPr>
                </pic:pic>
              </a:graphicData>
            </a:graphic>
          </wp:inline>
        </w:drawing>
      </w:r>
    </w:p>
    <w:p w14:paraId="2A8F074D" w14:textId="77777777" w:rsidR="00704F03" w:rsidRDefault="00704F03"/>
    <w:p w14:paraId="4A519457" w14:textId="77777777" w:rsidR="00704F03" w:rsidRDefault="00704F03"/>
    <w:p w14:paraId="52E21F7C" w14:textId="4C17DBA1" w:rsidR="00BE2AB4" w:rsidRDefault="00BE2AB4">
      <w:r>
        <w:lastRenderedPageBreak/>
        <w:t>The Zero Position menu is here:</w:t>
      </w:r>
    </w:p>
    <w:p w14:paraId="75FA70A4" w14:textId="48B74C32" w:rsidR="00BE2AB4" w:rsidRDefault="00BE2AB4">
      <w:r>
        <w:rPr>
          <w:rFonts w:eastAsia="Times New Roman"/>
          <w:noProof/>
        </w:rPr>
        <mc:AlternateContent>
          <mc:Choice Requires="wps">
            <w:drawing>
              <wp:anchor distT="0" distB="0" distL="114300" distR="114300" simplePos="0" relativeHeight="251661312" behindDoc="0" locked="0" layoutInCell="1" allowOverlap="1" wp14:anchorId="44C472B1" wp14:editId="78E18D87">
                <wp:simplePos x="0" y="0"/>
                <wp:positionH relativeFrom="column">
                  <wp:posOffset>695325</wp:posOffset>
                </wp:positionH>
                <wp:positionV relativeFrom="paragraph">
                  <wp:posOffset>742315</wp:posOffset>
                </wp:positionV>
                <wp:extent cx="0" cy="438150"/>
                <wp:effectExtent l="76200" t="0" r="57150" b="57150"/>
                <wp:wrapNone/>
                <wp:docPr id="19" name="Straight Arrow Connector 19"/>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90C597" id="Straight Arrow Connector 19" o:spid="_x0000_s1026" type="#_x0000_t32" style="position:absolute;margin-left:54.75pt;margin-top:58.45pt;width:0;height:3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" strokecolor="#4472c4 [3204]" strokeweight=".5pt">
                <v:stroke endarrow="block" joinstyle="miter"/>
              </v:shape>
            </w:pict>
          </mc:Fallback>
        </mc:AlternateContent>
      </w:r>
      <w:r>
        <w:rPr>
          <w:rFonts w:eastAsia="Times New Roman"/>
          <w:noProof/>
        </w:rPr>
        <w:drawing>
          <wp:inline distT="0" distB="0" distL="0" distR="0" wp14:anchorId="207F7238" wp14:editId="544D86FD">
            <wp:extent cx="3681661" cy="1676859"/>
            <wp:effectExtent l="0" t="7302" r="7302" b="7303"/>
            <wp:docPr id="18" name="Picture 18" descr="cid:43CFB1A8-C8CB-4AD4-AF3B-EE0A6D463144-L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43CFB1A8-C8CB-4AD4-AF3B-EE0A6D463144-L0-001"/>
                    <pic:cNvPicPr>
                      <a:picLocks noChangeAspect="1" noChangeArrowheads="1"/>
                    </pic:cNvPicPr>
                  </pic:nvPicPr>
                  <pic:blipFill rotWithShape="1">
                    <a:blip r:embed="rId9" r:link="rId10">
                      <a:extLst>
                        <a:ext uri="{28A0092B-C50C-407E-A947-70E740481C1C}">
                          <a14:useLocalDpi xmlns:a14="http://schemas.microsoft.com/office/drawing/2010/main" val="0"/>
                        </a:ext>
                      </a:extLst>
                    </a:blip>
                    <a:srcRect l="13098" t="26433" r="6812" b="24902"/>
                    <a:stretch/>
                  </pic:blipFill>
                  <pic:spPr bwMode="auto">
                    <a:xfrm rot="5400000">
                      <a:off x="0" y="0"/>
                      <a:ext cx="3695135" cy="168299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A815307" wp14:editId="574D3A02">
            <wp:extent cx="4048125" cy="2928938"/>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4828" cy="2948258"/>
                    </a:xfrm>
                    <a:prstGeom prst="rect">
                      <a:avLst/>
                    </a:prstGeom>
                    <a:noFill/>
                    <a:ln>
                      <a:noFill/>
                    </a:ln>
                  </pic:spPr>
                </pic:pic>
              </a:graphicData>
            </a:graphic>
          </wp:inline>
        </w:drawing>
      </w:r>
    </w:p>
    <w:p w14:paraId="53436DBE" w14:textId="2306E802" w:rsidR="00BE2AB4" w:rsidRDefault="00BE2AB4">
      <w:r>
        <w:t xml:space="preserve">Please do not set Isocenter or </w:t>
      </w:r>
      <w:r w:rsidR="00E624A6">
        <w:t>Water s</w:t>
      </w:r>
      <w:r>
        <w:t xml:space="preserve">urface using the Zero Positions button. </w:t>
      </w:r>
      <w:r w:rsidR="00704F03">
        <w:t>The Zero Positions</w:t>
      </w:r>
      <w:r>
        <w:t xml:space="preserve"> button is used to set the center of travel for the mechanics of the tank. </w:t>
      </w:r>
      <w:r w:rsidR="007C69A1">
        <w:t>This position can be checked by referencing the coordinates on the hand pendant and the rulers on each axis of the tank. Drive each axis, x, y, and z to the 0 indicated on the ruler on the tank. If the hand pendant coordinate</w:t>
      </w:r>
      <w:r w:rsidR="007F4922">
        <w:t>s are off by more tha</w:t>
      </w:r>
      <w:r w:rsidR="00073313">
        <w:t>n</w:t>
      </w:r>
      <w:r w:rsidR="007F4922">
        <w:t xml:space="preserve"> 0.5 cm, please reset the 0 for that axis.</w:t>
      </w:r>
    </w:p>
    <w:p w14:paraId="6657A4C5" w14:textId="36ED4B03" w:rsidR="00420764" w:rsidRDefault="00C03AB2">
      <w:r>
        <w:t>After verifying that the CCU and SW are communicating, please verify that all fields in the Queue settings are correct for the current setup.</w:t>
      </w:r>
    </w:p>
    <w:p w14:paraId="48638F4D" w14:textId="2AED7512" w:rsidR="00C03AB2" w:rsidRDefault="00C03AB2">
      <w:r>
        <w:rPr>
          <w:noProof/>
        </w:rPr>
        <w:drawing>
          <wp:inline distT="0" distB="0" distL="0" distR="0" wp14:anchorId="35EC299C" wp14:editId="26A13EBB">
            <wp:extent cx="5939790" cy="658495"/>
            <wp:effectExtent l="0" t="0" r="381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658495"/>
                    </a:xfrm>
                    <a:prstGeom prst="rect">
                      <a:avLst/>
                    </a:prstGeom>
                    <a:noFill/>
                    <a:ln>
                      <a:noFill/>
                    </a:ln>
                  </pic:spPr>
                </pic:pic>
              </a:graphicData>
            </a:graphic>
          </wp:inline>
        </w:drawing>
      </w:r>
    </w:p>
    <w:p w14:paraId="04762DF8" w14:textId="533FCC1E" w:rsidR="00F311F4" w:rsidRDefault="00C03AB2">
      <w:r>
        <w:t xml:space="preserve">The detectors selected in the Queue settings panel determine what bias voltage is applied. If a chamber is selected in this window pane, but a diode is connected to the CCU, and the HV Setup button is pressed, bias voltage will be applied. Please ensure all dropdowns in the Queue settings panel </w:t>
      </w:r>
      <w:r w:rsidR="0095281B">
        <w:t xml:space="preserve">are </w:t>
      </w:r>
      <w:r>
        <w:t>correct</w:t>
      </w:r>
      <w:r w:rsidR="0095281B">
        <w:t>.</w:t>
      </w:r>
      <w:r>
        <w:t xml:space="preserve"> </w:t>
      </w:r>
    </w:p>
    <w:p w14:paraId="51868153" w14:textId="7F562657" w:rsidR="000109E5" w:rsidRDefault="000109E5">
      <w:r>
        <w:lastRenderedPageBreak/>
        <w:t>Check that the Field detector and Reference detector in the Controller panel are correct, then click the HV Setup button.</w:t>
      </w:r>
      <w:r>
        <w:rPr>
          <w:noProof/>
        </w:rPr>
        <w:drawing>
          <wp:inline distT="0" distB="0" distL="0" distR="0" wp14:anchorId="764853D7" wp14:editId="7A85F007">
            <wp:extent cx="5939790" cy="3061335"/>
            <wp:effectExtent l="0" t="0" r="381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3061335"/>
                    </a:xfrm>
                    <a:prstGeom prst="rect">
                      <a:avLst/>
                    </a:prstGeom>
                    <a:noFill/>
                    <a:ln>
                      <a:noFill/>
                    </a:ln>
                  </pic:spPr>
                </pic:pic>
              </a:graphicData>
            </a:graphic>
          </wp:inline>
        </w:drawing>
      </w:r>
    </w:p>
    <w:p w14:paraId="3209F1C1" w14:textId="6930FF90" w:rsidR="000109E5" w:rsidRDefault="000109E5">
      <w:r>
        <w:t xml:space="preserve">The HV Setup button will briefly have a green checkmark, followed by it going back to red. The Field HV and Reference HV will briefly show 300 V (or whatever voltage set for the detector in Common Settings). The voltage will drop to a lower number. Please do no click any buttons while the voltage is stabilizing. After about 15 seconds, the voltage should be +/- 10% of the voltage set in Common settings. The HV Setup button should also be green. If a diode is selected, the voltage will be off. </w:t>
      </w:r>
    </w:p>
    <w:p w14:paraId="17C91520" w14:textId="05A24BA5" w:rsidR="009D3877" w:rsidRDefault="009D3877">
      <w:r>
        <w:t xml:space="preserve">If the voltage never reaches +/- 10% of the expected value, there may be a short somewhere. Please swap </w:t>
      </w:r>
      <w:proofErr w:type="spellStart"/>
      <w:r>
        <w:t>triax</w:t>
      </w:r>
      <w:proofErr w:type="spellEnd"/>
      <w:r>
        <w:t xml:space="preserve"> cables and detectors to isolate the issue.</w:t>
      </w:r>
    </w:p>
    <w:p w14:paraId="34CAE052" w14:textId="309BDF8E" w:rsidR="009D3877" w:rsidRDefault="009D3877">
      <w:r>
        <w:t>With the beam off, click the background button. There is a progress bar at the very bottom right-hand corner of the SW that will show the progress of the background.</w:t>
      </w:r>
    </w:p>
    <w:p w14:paraId="3B596FD5" w14:textId="441FBCA7" w:rsidR="009D3877" w:rsidRDefault="009D3877">
      <w:r>
        <w:t xml:space="preserve">After background has been set, the detector can be sent to the depth you wish to normalize at. There are 3 panels within the controller panel window. To move the </w:t>
      </w:r>
      <w:r w:rsidR="00C938C5">
        <w:t>detector,</w:t>
      </w:r>
      <w:r>
        <w:t xml:space="preserve"> select the positioning panel.</w:t>
      </w:r>
    </w:p>
    <w:p w14:paraId="3D396CFF" w14:textId="10952C96" w:rsidR="00C938C5" w:rsidRDefault="00C938C5">
      <w:r>
        <w:rPr>
          <w:noProof/>
        </w:rPr>
        <w:drawing>
          <wp:inline distT="0" distB="0" distL="0" distR="0" wp14:anchorId="11B02986" wp14:editId="0AD0A8CC">
            <wp:extent cx="3257550" cy="676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7550" cy="676275"/>
                    </a:xfrm>
                    <a:prstGeom prst="rect">
                      <a:avLst/>
                    </a:prstGeom>
                    <a:noFill/>
                    <a:ln>
                      <a:noFill/>
                    </a:ln>
                  </pic:spPr>
                </pic:pic>
              </a:graphicData>
            </a:graphic>
          </wp:inline>
        </w:drawing>
      </w:r>
    </w:p>
    <w:p w14:paraId="7DA35160" w14:textId="3DDC62F1" w:rsidR="00AC5E36" w:rsidRDefault="00C938C5">
      <w:r>
        <w:t xml:space="preserve">Click the down arrow on the “Go to” button and enter the desired normalization position. Please hit the “enter” </w:t>
      </w:r>
      <w:r w:rsidR="00AC5E36">
        <w:t>key twice. The first press closes the Go to window. The second sends the detector to the position. Alternatively, you can click the Go to button to get the detector to move.</w:t>
      </w:r>
    </w:p>
    <w:p w14:paraId="4ACC84F4" w14:textId="23155078" w:rsidR="00AC5E36" w:rsidRDefault="00AC5E36"/>
    <w:p w14:paraId="03BCDE8B" w14:textId="46989F76" w:rsidR="00AC5E36" w:rsidRDefault="00AC5E36">
      <w:r>
        <w:rPr>
          <w:noProof/>
        </w:rPr>
        <w:lastRenderedPageBreak/>
        <w:drawing>
          <wp:inline distT="0" distB="0" distL="0" distR="0" wp14:anchorId="1970C152" wp14:editId="757E49F4">
            <wp:extent cx="5934075" cy="37719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3771900"/>
                    </a:xfrm>
                    <a:prstGeom prst="rect">
                      <a:avLst/>
                    </a:prstGeom>
                    <a:noFill/>
                    <a:ln>
                      <a:noFill/>
                    </a:ln>
                  </pic:spPr>
                </pic:pic>
              </a:graphicData>
            </a:graphic>
          </wp:inline>
        </w:drawing>
      </w:r>
    </w:p>
    <w:p w14:paraId="682A403D" w14:textId="59BC5FC9" w:rsidR="00AC5E36" w:rsidRDefault="00AC5E36">
      <w:r>
        <w:t>To verify that the detector is moving, look at the picture of the tank in the</w:t>
      </w:r>
      <w:r w:rsidR="002A409B">
        <w:t xml:space="preserve"> Controller</w:t>
      </w:r>
      <w:r>
        <w:t xml:space="preserve"> window. The black dot is the detector. You can also see the position coordinates. </w:t>
      </w:r>
      <w:r w:rsidR="002A409B">
        <w:t>If the picture does not look like the physical setup, please check the Zero Positions</w:t>
      </w:r>
      <w:r w:rsidR="00F22F66">
        <w:t xml:space="preserve"> on the hand pendent </w:t>
      </w:r>
      <w:bookmarkStart w:id="0" w:name="_GoBack"/>
      <w:bookmarkEnd w:id="0"/>
      <w:r w:rsidR="002A409B">
        <w:t>referenced earlier.</w:t>
      </w:r>
    </w:p>
    <w:p w14:paraId="5905E68E" w14:textId="539EC768" w:rsidR="00416FF1" w:rsidRDefault="00416FF1">
      <w:r>
        <w:t xml:space="preserve">Normalization can be done after scans are measured so the exact position of normalization is not critical. </w:t>
      </w:r>
    </w:p>
    <w:p w14:paraId="120C4C81" w14:textId="444889D2" w:rsidR="00416FF1" w:rsidRDefault="00416FF1">
      <w:r>
        <w:t>With the detector is in position, turn on the beam and click on the Normalization button.</w:t>
      </w:r>
    </w:p>
    <w:p w14:paraId="2DDC0A8B" w14:textId="30D9F501" w:rsidR="00923387" w:rsidRDefault="00923387">
      <w:r>
        <w:t>If you are noticing that the signal bars for the field or reference detector are red, the detector is saturated. The sensitivity of the detector can be changed in the Electrometer panel of the Control Panel</w:t>
      </w:r>
    </w:p>
    <w:p w14:paraId="3498FFB4" w14:textId="689D7A79" w:rsidR="00923387" w:rsidRDefault="00923387">
      <w:r>
        <w:rPr>
          <w:noProof/>
        </w:rPr>
        <w:drawing>
          <wp:inline distT="0" distB="0" distL="0" distR="0" wp14:anchorId="3CAC42A4" wp14:editId="3380B514">
            <wp:extent cx="4581525" cy="20383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1525" cy="2038350"/>
                    </a:xfrm>
                    <a:prstGeom prst="rect">
                      <a:avLst/>
                    </a:prstGeom>
                    <a:noFill/>
                    <a:ln>
                      <a:noFill/>
                    </a:ln>
                  </pic:spPr>
                </pic:pic>
              </a:graphicData>
            </a:graphic>
          </wp:inline>
        </w:drawing>
      </w:r>
    </w:p>
    <w:p w14:paraId="7C706AA4" w14:textId="1D91ABE8" w:rsidR="004D2566" w:rsidRDefault="004D2566">
      <w:r>
        <w:lastRenderedPageBreak/>
        <w:t xml:space="preserve">The input mode can also be adjusted here for field and reference. All IBA chambers should be in floated mode. All IBA diodes should be in grounded mode. When the detectors are selected in Common Settings &gt; Equipment setup &gt; Detectors, the input mode for IBA detectors is set automatically. </w:t>
      </w:r>
    </w:p>
    <w:p w14:paraId="0832F6CA" w14:textId="3CEE14D8" w:rsidR="004D2566" w:rsidRDefault="004D2566">
      <w:r>
        <w:t xml:space="preserve">Make sure the box on the </w:t>
      </w:r>
      <w:r w:rsidR="00AF4DB1">
        <w:t>left-hand</w:t>
      </w:r>
      <w:r>
        <w:t xml:space="preserve"> side of the queue item is checked if you’d like to measure that scan. </w:t>
      </w:r>
    </w:p>
    <w:p w14:paraId="00F06CAF" w14:textId="14A2780A" w:rsidR="004D2566" w:rsidRDefault="004D2566">
      <w:r>
        <w:rPr>
          <w:noProof/>
        </w:rPr>
        <w:drawing>
          <wp:inline distT="0" distB="0" distL="0" distR="0" wp14:anchorId="730F275C" wp14:editId="534A284B">
            <wp:extent cx="5438775" cy="19526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38775" cy="1952625"/>
                    </a:xfrm>
                    <a:prstGeom prst="rect">
                      <a:avLst/>
                    </a:prstGeom>
                    <a:noFill/>
                    <a:ln>
                      <a:noFill/>
                    </a:ln>
                  </pic:spPr>
                </pic:pic>
              </a:graphicData>
            </a:graphic>
          </wp:inline>
        </w:drawing>
      </w:r>
    </w:p>
    <w:p w14:paraId="54FECDF5" w14:textId="7141426A" w:rsidR="00AF4DB1" w:rsidRDefault="00AF4DB1">
      <w:r>
        <w:t xml:space="preserve">Turn the beam on and press the start button. The SW will scan until there is a changed needed on the </w:t>
      </w:r>
      <w:proofErr w:type="spellStart"/>
      <w:r>
        <w:t>linac</w:t>
      </w:r>
      <w:proofErr w:type="spellEnd"/>
      <w:r>
        <w:t>. When there is a change needed, a pop-up box will appear with the changes needed. Make the changes, then click continue.</w:t>
      </w:r>
    </w:p>
    <w:p w14:paraId="26BA7C19" w14:textId="20F81D02" w:rsidR="005A33C9" w:rsidRDefault="005A33C9">
      <w:r>
        <w:t xml:space="preserve">High voltage on the CCU needs to be turned off when switching detectors. </w:t>
      </w:r>
      <w:r>
        <w:rPr>
          <w:b/>
          <w:u w:val="single"/>
        </w:rPr>
        <w:t>Disconnecting the CCU in the Controller Panel will not turn of HV</w:t>
      </w:r>
      <w:r w:rsidRPr="005A33C9">
        <w:rPr>
          <w:b/>
        </w:rPr>
        <w:t xml:space="preserve">. </w:t>
      </w:r>
      <w:r>
        <w:t>To turn off the HV, the user has two options:</w:t>
      </w:r>
    </w:p>
    <w:p w14:paraId="25FD1561" w14:textId="48F7F573" w:rsidR="005A33C9" w:rsidRDefault="005A33C9" w:rsidP="005A33C9">
      <w:pPr>
        <w:ind w:left="720"/>
      </w:pPr>
      <w:r>
        <w:t>-In the Controller Panel &gt; Electrometer Panel, switch the Output to “Off” for both the Field and Reference. There is a tab for Field and Reference in the Electrometer panel.</w:t>
      </w:r>
    </w:p>
    <w:p w14:paraId="5BAC07C8" w14:textId="54FEB1A1" w:rsidR="005A33C9" w:rsidRDefault="005A33C9" w:rsidP="005A33C9">
      <w:r>
        <w:rPr>
          <w:noProof/>
        </w:rPr>
        <w:drawing>
          <wp:inline distT="0" distB="0" distL="0" distR="0" wp14:anchorId="269603A8" wp14:editId="37F88B24">
            <wp:extent cx="6226365" cy="3274828"/>
            <wp:effectExtent l="0" t="0" r="317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78202" cy="3302092"/>
                    </a:xfrm>
                    <a:prstGeom prst="rect">
                      <a:avLst/>
                    </a:prstGeom>
                    <a:noFill/>
                    <a:ln>
                      <a:noFill/>
                    </a:ln>
                  </pic:spPr>
                </pic:pic>
              </a:graphicData>
            </a:graphic>
          </wp:inline>
        </w:drawing>
      </w:r>
    </w:p>
    <w:p w14:paraId="49F14741" w14:textId="7FE17EFA" w:rsidR="005A33C9" w:rsidRDefault="005A33C9" w:rsidP="005A33C9"/>
    <w:p w14:paraId="08D14AD0" w14:textId="683BBAED" w:rsidR="005A33C9" w:rsidRDefault="005A33C9" w:rsidP="005A33C9">
      <w:r>
        <w:lastRenderedPageBreak/>
        <w:tab/>
        <w:t>-The user can also switch the detectors in the Queue Settings to a diode.</w:t>
      </w:r>
    </w:p>
    <w:p w14:paraId="567F1733" w14:textId="565565F8" w:rsidR="005A33C9" w:rsidRDefault="00841757" w:rsidP="005A33C9">
      <w:r>
        <w:rPr>
          <w:noProof/>
        </w:rPr>
        <w:drawing>
          <wp:inline distT="0" distB="0" distL="0" distR="0" wp14:anchorId="4A34D8A0" wp14:editId="41485E77">
            <wp:extent cx="5380355" cy="102044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0355" cy="1020445"/>
                    </a:xfrm>
                    <a:prstGeom prst="rect">
                      <a:avLst/>
                    </a:prstGeom>
                    <a:noFill/>
                    <a:ln>
                      <a:noFill/>
                    </a:ln>
                  </pic:spPr>
                </pic:pic>
              </a:graphicData>
            </a:graphic>
          </wp:inline>
        </w:drawing>
      </w:r>
    </w:p>
    <w:p w14:paraId="050116D0" w14:textId="3004E595" w:rsidR="00841757" w:rsidRDefault="00841757" w:rsidP="005A33C9">
      <w:r>
        <w:t>Verify that the HV is off by checking the Controller Panel</w:t>
      </w:r>
    </w:p>
    <w:p w14:paraId="46E84052" w14:textId="042E118B" w:rsidR="00841757" w:rsidRPr="005A33C9" w:rsidRDefault="00841757" w:rsidP="005A33C9">
      <w:r>
        <w:rPr>
          <w:noProof/>
        </w:rPr>
        <w:drawing>
          <wp:inline distT="0" distB="0" distL="0" distR="0" wp14:anchorId="06478940" wp14:editId="361CA68C">
            <wp:extent cx="5656580" cy="1127125"/>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6580" cy="1127125"/>
                    </a:xfrm>
                    <a:prstGeom prst="rect">
                      <a:avLst/>
                    </a:prstGeom>
                    <a:noFill/>
                    <a:ln>
                      <a:noFill/>
                    </a:ln>
                  </pic:spPr>
                </pic:pic>
              </a:graphicData>
            </a:graphic>
          </wp:inline>
        </w:drawing>
      </w:r>
    </w:p>
    <w:p w14:paraId="33A5554B" w14:textId="103B6DC0" w:rsidR="00EA5FC0" w:rsidRDefault="00AF4DB1" w:rsidP="001D5E22">
      <w:r>
        <w:t xml:space="preserve">To save </w:t>
      </w:r>
      <w:r w:rsidR="00841757">
        <w:t>scans</w:t>
      </w:r>
      <w:r>
        <w:t xml:space="preserve">, click File &gt; Save As/Save. </w:t>
      </w:r>
      <w:r w:rsidRPr="005A33C9">
        <w:rPr>
          <w:b/>
        </w:rPr>
        <w:t xml:space="preserve">The save button in the queue </w:t>
      </w:r>
      <w:r w:rsidR="005A33C9" w:rsidRPr="005A33C9">
        <w:rPr>
          <w:b/>
        </w:rPr>
        <w:t>window</w:t>
      </w:r>
      <w:r w:rsidRPr="005A33C9">
        <w:rPr>
          <w:b/>
        </w:rPr>
        <w:t xml:space="preserve"> is for saving a queue</w:t>
      </w:r>
      <w:r w:rsidR="0036340F" w:rsidRPr="005A33C9">
        <w:rPr>
          <w:b/>
        </w:rPr>
        <w:t xml:space="preserve"> (.</w:t>
      </w:r>
      <w:proofErr w:type="spellStart"/>
      <w:r w:rsidR="0036340F" w:rsidRPr="005A33C9">
        <w:rPr>
          <w:b/>
        </w:rPr>
        <w:t>opaq</w:t>
      </w:r>
      <w:proofErr w:type="spellEnd"/>
      <w:r w:rsidR="0036340F" w:rsidRPr="005A33C9">
        <w:rPr>
          <w:b/>
        </w:rPr>
        <w:t xml:space="preserve"> file)</w:t>
      </w:r>
      <w:r w:rsidRPr="005A33C9">
        <w:rPr>
          <w:b/>
        </w:rPr>
        <w:t>, not the beam data</w:t>
      </w:r>
      <w:r w:rsidR="0036340F" w:rsidRPr="005A33C9">
        <w:rPr>
          <w:b/>
        </w:rPr>
        <w:t xml:space="preserve"> (.</w:t>
      </w:r>
      <w:proofErr w:type="spellStart"/>
      <w:r w:rsidR="0036340F" w:rsidRPr="005A33C9">
        <w:rPr>
          <w:b/>
        </w:rPr>
        <w:t>opab</w:t>
      </w:r>
      <w:proofErr w:type="spellEnd"/>
      <w:r w:rsidR="0036340F" w:rsidRPr="005A33C9">
        <w:rPr>
          <w:b/>
        </w:rPr>
        <w:t xml:space="preserve"> file)</w:t>
      </w:r>
      <w:r w:rsidRPr="005A33C9">
        <w:rPr>
          <w:b/>
        </w:rPr>
        <w:t>.</w:t>
      </w:r>
      <w:r>
        <w:t xml:space="preserve"> </w:t>
      </w:r>
    </w:p>
    <w:p w14:paraId="7354C009" w14:textId="6EBF5EF1" w:rsidR="0036340F" w:rsidRDefault="0036340F" w:rsidP="001D5E22">
      <w:r>
        <w:t xml:space="preserve">More information regarding </w:t>
      </w:r>
      <w:proofErr w:type="spellStart"/>
      <w:r>
        <w:t>myQA</w:t>
      </w:r>
      <w:proofErr w:type="spellEnd"/>
      <w:r>
        <w:t xml:space="preserve"> Accept can be found in the </w:t>
      </w:r>
      <w:proofErr w:type="spellStart"/>
      <w:r>
        <w:t>myQA</w:t>
      </w:r>
      <w:proofErr w:type="spellEnd"/>
      <w:r>
        <w:t xml:space="preserve"> Accept User Manual. </w:t>
      </w:r>
    </w:p>
    <w:p w14:paraId="64683AAD" w14:textId="77777777" w:rsidR="00EA5FC0" w:rsidRDefault="00EA5FC0"/>
    <w:p w14:paraId="3506E51A" w14:textId="77777777" w:rsidR="00AF4DB1" w:rsidRDefault="00AF4DB1"/>
    <w:p w14:paraId="1E6AA855" w14:textId="7CC878E0" w:rsidR="004D2566" w:rsidRDefault="004D2566"/>
    <w:p w14:paraId="31D22BD4" w14:textId="77777777" w:rsidR="004D2566" w:rsidRDefault="004D2566"/>
    <w:p w14:paraId="4EA9048F" w14:textId="1FFB0F15" w:rsidR="004D2566" w:rsidRDefault="004D2566"/>
    <w:p w14:paraId="2979117C" w14:textId="24A089E8" w:rsidR="00AC5E36" w:rsidRDefault="00AC5E36"/>
    <w:p w14:paraId="3DD7442D" w14:textId="77777777" w:rsidR="00AC5E36" w:rsidRDefault="00AC5E36"/>
    <w:p w14:paraId="34D1EEDA" w14:textId="74C4F197" w:rsidR="009D3877" w:rsidRDefault="009D3877"/>
    <w:p w14:paraId="42752A3D" w14:textId="77777777" w:rsidR="009D3877" w:rsidRDefault="009D3877"/>
    <w:p w14:paraId="3352F044" w14:textId="77777777" w:rsidR="00F311F4" w:rsidRDefault="00F311F4"/>
    <w:p w14:paraId="0607770B" w14:textId="77777777" w:rsidR="008323C4" w:rsidRDefault="008323C4"/>
    <w:p w14:paraId="65F1AE06" w14:textId="0B924902" w:rsidR="008323C4" w:rsidRDefault="008323C4">
      <w:r>
        <w:t xml:space="preserve"> </w:t>
      </w:r>
    </w:p>
    <w:sectPr w:rsidR="008323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E2617" w14:textId="77777777" w:rsidR="002A763F" w:rsidRDefault="002A763F" w:rsidP="002A409B">
      <w:pPr>
        <w:spacing w:after="0" w:line="240" w:lineRule="auto"/>
      </w:pPr>
      <w:r>
        <w:separator/>
      </w:r>
    </w:p>
  </w:endnote>
  <w:endnote w:type="continuationSeparator" w:id="0">
    <w:p w14:paraId="1596E418" w14:textId="77777777" w:rsidR="002A763F" w:rsidRDefault="002A763F" w:rsidP="002A4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70E74" w14:textId="77777777" w:rsidR="002A763F" w:rsidRDefault="002A763F" w:rsidP="002A409B">
      <w:pPr>
        <w:spacing w:after="0" w:line="240" w:lineRule="auto"/>
      </w:pPr>
      <w:r>
        <w:separator/>
      </w:r>
    </w:p>
  </w:footnote>
  <w:footnote w:type="continuationSeparator" w:id="0">
    <w:p w14:paraId="1855DDD0" w14:textId="77777777" w:rsidR="002A763F" w:rsidRDefault="002A763F" w:rsidP="002A40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C4"/>
    <w:rsid w:val="000028F7"/>
    <w:rsid w:val="000109E5"/>
    <w:rsid w:val="00043C81"/>
    <w:rsid w:val="00073313"/>
    <w:rsid w:val="001D5E22"/>
    <w:rsid w:val="001E35DE"/>
    <w:rsid w:val="002A409B"/>
    <w:rsid w:val="002A763F"/>
    <w:rsid w:val="0036340F"/>
    <w:rsid w:val="003A1B31"/>
    <w:rsid w:val="00416FF1"/>
    <w:rsid w:val="00420764"/>
    <w:rsid w:val="00440062"/>
    <w:rsid w:val="004D2566"/>
    <w:rsid w:val="005A33C9"/>
    <w:rsid w:val="00704F03"/>
    <w:rsid w:val="007C69A1"/>
    <w:rsid w:val="007F4922"/>
    <w:rsid w:val="008323C4"/>
    <w:rsid w:val="00841757"/>
    <w:rsid w:val="00923387"/>
    <w:rsid w:val="0095281B"/>
    <w:rsid w:val="009D3877"/>
    <w:rsid w:val="009D70CC"/>
    <w:rsid w:val="00AC5E36"/>
    <w:rsid w:val="00AF4DB1"/>
    <w:rsid w:val="00BE2AB4"/>
    <w:rsid w:val="00C03AB2"/>
    <w:rsid w:val="00C35C73"/>
    <w:rsid w:val="00C938C5"/>
    <w:rsid w:val="00CD0E98"/>
    <w:rsid w:val="00E624A6"/>
    <w:rsid w:val="00EA5FC0"/>
    <w:rsid w:val="00F13243"/>
    <w:rsid w:val="00F15524"/>
    <w:rsid w:val="00F22F66"/>
    <w:rsid w:val="00F31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9AEBC"/>
  <w15:chartTrackingRefBased/>
  <w15:docId w15:val="{6DA311C6-7E65-4544-AD55-86AA139F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40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09B"/>
  </w:style>
  <w:style w:type="paragraph" w:styleId="Footer">
    <w:name w:val="footer"/>
    <w:basedOn w:val="Normal"/>
    <w:link w:val="FooterChar"/>
    <w:uiPriority w:val="99"/>
    <w:unhideWhenUsed/>
    <w:rsid w:val="002A40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cid:43CFB1A8-C8CB-4AD4-AF3B-EE0A6D463144-L0-001" TargetMode="External"/><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7</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Thaine Creitz</dc:creator>
  <cp:keywords/>
  <dc:description/>
  <cp:lastModifiedBy>Thaine Creitz</cp:lastModifiedBy>
  <cp:revision>19</cp:revision>
  <dcterms:created xsi:type="dcterms:W3CDTF">2019-11-03T04:20:00Z</dcterms:created>
  <dcterms:modified xsi:type="dcterms:W3CDTF">2019-11-04T17:55:00Z</dcterms:modified>
</cp:coreProperties>
</file>